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6493782E"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w:t>
      </w:r>
      <w:r w:rsidR="00D728AB">
        <w:rPr>
          <w:rFonts w:ascii="Arial" w:hAnsi="Arial" w:cs="Arial"/>
          <w:b/>
          <w:sz w:val="28"/>
          <w:szCs w:val="28"/>
        </w:rPr>
        <w:t>REVIEWED MAY 2023</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4E3B43"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1BEA127B" w14:textId="77777777" w:rsidR="00D728AB"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w:t>
      </w:r>
      <w:r w:rsidR="00D728AB">
        <w:rPr>
          <w:rFonts w:ascii="Arial" w:hAnsi="Arial" w:cs="Arial"/>
          <w:sz w:val="22"/>
          <w:szCs w:val="22"/>
        </w:rPr>
        <w:t>reviewed and approved May 2023</w:t>
      </w:r>
      <w:r w:rsidR="00616F7D">
        <w:rPr>
          <w:rFonts w:ascii="Arial" w:hAnsi="Arial" w:cs="Arial"/>
          <w:sz w:val="22"/>
          <w:szCs w:val="22"/>
        </w:rPr>
        <w:t xml:space="preserve"> </w:t>
      </w:r>
    </w:p>
    <w:p w14:paraId="489BE779" w14:textId="59FB61F6" w:rsidR="00C01972" w:rsidRPr="001C2A1D" w:rsidRDefault="00616F7D" w:rsidP="001C2A1D">
      <w:pPr>
        <w:spacing w:after="200" w:line="276" w:lineRule="auto"/>
        <w:rPr>
          <w:rFonts w:ascii="Arial" w:hAnsi="Arial" w:cs="Arial"/>
          <w:sz w:val="22"/>
          <w:szCs w:val="22"/>
        </w:rPr>
      </w:pPr>
      <w:r>
        <w:rPr>
          <w:rFonts w:ascii="Arial" w:hAnsi="Arial" w:cs="Arial"/>
          <w:sz w:val="22"/>
          <w:szCs w:val="22"/>
        </w:rPr>
        <w:t>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7C4E1255"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8E9A2CA"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w:t>
      </w:r>
      <w:r w:rsidRPr="001C2A1D">
        <w:rPr>
          <w:rFonts w:ascii="Arial" w:hAnsi="Arial" w:cs="Arial"/>
          <w:sz w:val="22"/>
          <w:szCs w:val="22"/>
          <w:lang w:bidi="en-US"/>
        </w:rPr>
        <w:lastRenderedPageBreak/>
        <w:t xml:space="preserve">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2D1D"/>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28AB"/>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SuttonBarlavington Parish Council</cp:lastModifiedBy>
  <cp:revision>2</cp:revision>
  <cp:lastPrinted>2018-03-14T11:56:00Z</cp:lastPrinted>
  <dcterms:created xsi:type="dcterms:W3CDTF">2023-05-09T10:45:00Z</dcterms:created>
  <dcterms:modified xsi:type="dcterms:W3CDTF">2023-05-09T10:45:00Z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